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3F18FD">
      <w:pPr>
        <w:rPr>
          <w:rFonts w:ascii="黑体" w:hAnsi="黑体" w:eastAsia="黑体"/>
          <w:sz w:val="32"/>
        </w:rPr>
      </w:pPr>
      <w:r>
        <w:rPr>
          <w:rFonts w:hint="eastAsia" w:ascii="黑体" w:hAnsi="黑体" w:eastAsia="黑体"/>
          <w:sz w:val="32"/>
        </w:rPr>
        <w:t>附件3</w:t>
      </w:r>
    </w:p>
    <w:p w14:paraId="1BAE9CB8">
      <w:pPr>
        <w:rPr>
          <w:rFonts w:ascii="黑体" w:hAnsi="黑体" w:eastAsia="黑体"/>
          <w:sz w:val="32"/>
        </w:rPr>
      </w:pPr>
    </w:p>
    <w:p w14:paraId="14BF0D99">
      <w:pPr>
        <w:jc w:val="center"/>
        <w:rPr>
          <w:rFonts w:ascii="宋体" w:hAnsi="宋体"/>
          <w:sz w:val="24"/>
        </w:rPr>
      </w:pPr>
      <w:r>
        <w:rPr>
          <w:rFonts w:hint="eastAsia" w:ascii="方正小标宋简体" w:hAnsi="宋体" w:eastAsia="方正小标宋简体"/>
          <w:sz w:val="44"/>
          <w:szCs w:val="44"/>
        </w:rPr>
        <w:t>同济大学“青松计划”就业引导范围</w:t>
      </w:r>
    </w:p>
    <w:p w14:paraId="00795664">
      <w:pPr>
        <w:rPr>
          <w:rFonts w:ascii="仿宋_GB2312" w:hAnsi="宋体" w:eastAsia="仿宋_GB2312"/>
          <w:sz w:val="32"/>
          <w:szCs w:val="32"/>
        </w:rPr>
      </w:pPr>
    </w:p>
    <w:p w14:paraId="49F3E975">
      <w:pPr>
        <w:pStyle w:val="4"/>
        <w:numPr>
          <w:ilvl w:val="0"/>
          <w:numId w:val="1"/>
        </w:numPr>
        <w:spacing w:line="360" w:lineRule="auto"/>
        <w:ind w:firstLineChars="0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“重点区域”包括：</w:t>
      </w:r>
    </w:p>
    <w:p w14:paraId="2D501103">
      <w:pPr>
        <w:spacing w:line="360" w:lineRule="auto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1.西部地区：西藏自治区、内蒙古自治区、广西壮族自治区、重庆市、四川省、贵州省、云南省、陕西省、甘肃省、青海省、宁夏回族自治区、新疆维吾尔自治区12个省（自治区、直辖市）。</w:t>
      </w:r>
    </w:p>
    <w:p w14:paraId="73A9676B">
      <w:pPr>
        <w:spacing w:line="360" w:lineRule="auto"/>
        <w:ind w:firstLine="960" w:firstLineChars="3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2.中部地区</w:t>
      </w:r>
      <w:bookmarkStart w:id="0" w:name="_GoBack"/>
      <w:bookmarkEnd w:id="0"/>
      <w:r>
        <w:rPr>
          <w:rFonts w:hint="eastAsia" w:ascii="仿宋_GB2312" w:hAnsi="宋体" w:eastAsia="仿宋_GB2312"/>
          <w:sz w:val="32"/>
          <w:szCs w:val="32"/>
        </w:rPr>
        <w:t>：山西省、安徽省、江西省、河北省、河南省、湖北省、湖南省、海南省等8个省。</w:t>
      </w:r>
    </w:p>
    <w:p w14:paraId="44F17114">
      <w:pPr>
        <w:spacing w:line="360" w:lineRule="auto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3.东北地区：黑龙江省、吉林省、辽宁省等3个省。</w:t>
      </w:r>
    </w:p>
    <w:p w14:paraId="7D8BD3D2">
      <w:pPr>
        <w:pStyle w:val="4"/>
        <w:numPr>
          <w:ilvl w:val="0"/>
          <w:numId w:val="1"/>
        </w:numPr>
        <w:spacing w:line="360" w:lineRule="auto"/>
        <w:ind w:firstLineChars="0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“重点岗位”包括：</w:t>
      </w:r>
    </w:p>
    <w:p w14:paraId="784A0B08">
      <w:pPr>
        <w:spacing w:line="360" w:lineRule="auto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1.县以下机关、企事业单位。具体包括乡（镇）政府机关、农村中小学、国有农（牧、林）场、水电施工基地、农业技术推广站、畜牧兽医站、乡镇卫生院、计划生育服务站、乡镇文化站、乡镇劳动就业服务站等；</w:t>
      </w:r>
    </w:p>
    <w:p w14:paraId="4B9639E7">
      <w:pPr>
        <w:spacing w:line="360" w:lineRule="auto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2.工作现场地处中西部地区及艰苦边远地区气象、地震、地质、水电施工、煤炭、石油、航海、核工业等中央单位艰苦行业生产第一线岗位。</w:t>
      </w:r>
    </w:p>
    <w:p w14:paraId="5D382078">
      <w:pPr>
        <w:spacing w:line="360" w:lineRule="auto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 xml:space="preserve">三、“重点单位”包括： </w:t>
      </w:r>
    </w:p>
    <w:p w14:paraId="4D42755B">
      <w:pPr>
        <w:numPr>
          <w:ilvl w:val="0"/>
          <w:numId w:val="2"/>
        </w:numPr>
        <w:spacing w:line="360" w:lineRule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重要行业和关键领域、基础性和支柱产业的国有企业；</w:t>
      </w:r>
    </w:p>
    <w:p w14:paraId="099D1521">
      <w:pPr>
        <w:numPr>
          <w:ilvl w:val="0"/>
          <w:numId w:val="2"/>
        </w:numPr>
        <w:spacing w:line="360" w:lineRule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重要民营企业；</w:t>
      </w:r>
    </w:p>
    <w:p w14:paraId="6A404A22">
      <w:pPr>
        <w:numPr>
          <w:ilvl w:val="0"/>
          <w:numId w:val="2"/>
        </w:numPr>
        <w:spacing w:line="360" w:lineRule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国家“双一流”建设高校；</w:t>
      </w:r>
    </w:p>
    <w:p w14:paraId="3F68EE91">
      <w:pPr>
        <w:numPr>
          <w:ilvl w:val="0"/>
          <w:numId w:val="2"/>
        </w:numPr>
        <w:spacing w:line="360" w:lineRule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省部级及以上科研设计机构；</w:t>
      </w:r>
    </w:p>
    <w:p w14:paraId="3794FFF3">
      <w:pPr>
        <w:numPr>
          <w:ilvl w:val="0"/>
          <w:numId w:val="2"/>
        </w:numPr>
        <w:spacing w:line="360" w:lineRule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党政机关（含机关直属事业单位）；</w:t>
      </w:r>
    </w:p>
    <w:p w14:paraId="6A2BEDDC">
      <w:pPr>
        <w:numPr>
          <w:ilvl w:val="0"/>
          <w:numId w:val="2"/>
        </w:numPr>
        <w:spacing w:line="360" w:lineRule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主流媒体；</w:t>
      </w:r>
    </w:p>
    <w:p w14:paraId="3250EFEF">
      <w:pPr>
        <w:numPr>
          <w:ilvl w:val="0"/>
          <w:numId w:val="2"/>
        </w:numPr>
        <w:spacing w:line="360" w:lineRule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重要金融机构；</w:t>
      </w:r>
    </w:p>
    <w:p w14:paraId="66116396">
      <w:pPr>
        <w:numPr>
          <w:ilvl w:val="0"/>
          <w:numId w:val="2"/>
        </w:numPr>
        <w:spacing w:line="360" w:lineRule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重要医疗机构；</w:t>
      </w:r>
    </w:p>
    <w:p w14:paraId="4426616F">
      <w:pPr>
        <w:numPr>
          <w:ilvl w:val="0"/>
          <w:numId w:val="2"/>
        </w:numPr>
        <w:spacing w:line="360" w:lineRule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部队；</w:t>
      </w:r>
    </w:p>
    <w:p w14:paraId="0F74C767">
      <w:pPr>
        <w:numPr>
          <w:ilvl w:val="0"/>
          <w:numId w:val="2"/>
        </w:numPr>
        <w:spacing w:line="360" w:lineRule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专业服务机构；</w:t>
      </w:r>
    </w:p>
    <w:p w14:paraId="0E12795C">
      <w:pPr>
        <w:numPr>
          <w:ilvl w:val="0"/>
          <w:numId w:val="2"/>
        </w:numPr>
        <w:spacing w:line="360" w:lineRule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国际组织；</w:t>
      </w:r>
    </w:p>
    <w:p w14:paraId="75C68813">
      <w:pPr>
        <w:numPr>
          <w:ilvl w:val="0"/>
          <w:numId w:val="2"/>
        </w:numPr>
        <w:spacing w:line="360" w:lineRule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战略性新兴行业领先</w:t>
      </w:r>
      <w:r>
        <w:rPr>
          <w:rFonts w:ascii="仿宋_GB2312" w:hAnsi="宋体" w:eastAsia="仿宋_GB2312"/>
          <w:sz w:val="32"/>
          <w:szCs w:val="32"/>
        </w:rPr>
        <w:t>企业</w:t>
      </w:r>
      <w:r>
        <w:rPr>
          <w:rFonts w:hint="eastAsia" w:ascii="仿宋_GB2312" w:hAnsi="宋体" w:eastAsia="仿宋_GB2312"/>
          <w:sz w:val="32"/>
          <w:szCs w:val="32"/>
        </w:rPr>
        <w:t>。</w:t>
      </w:r>
    </w:p>
    <w:p w14:paraId="5C5F2FF2">
      <w:pPr>
        <w:rPr>
          <w:rFonts w:ascii="仿宋_GB2312" w:hAnsi="宋体" w:eastAsia="仿宋_GB2312"/>
          <w:szCs w:val="32"/>
        </w:rPr>
      </w:pPr>
    </w:p>
    <w:p w14:paraId="54D64ED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67D3533"/>
    <w:multiLevelType w:val="multilevel"/>
    <w:tmpl w:val="567D3533"/>
    <w:lvl w:ilvl="0" w:tentative="0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7F5949D5"/>
    <w:multiLevelType w:val="multilevel"/>
    <w:tmpl w:val="7F5949D5"/>
    <w:lvl w:ilvl="0" w:tentative="0">
      <w:start w:val="1"/>
      <w:numFmt w:val="decimal"/>
      <w:lvlText w:val="%1."/>
      <w:lvlJc w:val="left"/>
      <w:pPr>
        <w:ind w:left="844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1264" w:hanging="420"/>
      </w:pPr>
    </w:lvl>
    <w:lvl w:ilvl="2" w:tentative="0">
      <w:start w:val="1"/>
      <w:numFmt w:val="lowerRoman"/>
      <w:lvlText w:val="%3."/>
      <w:lvlJc w:val="right"/>
      <w:pPr>
        <w:ind w:left="1684" w:hanging="420"/>
      </w:pPr>
    </w:lvl>
    <w:lvl w:ilvl="3" w:tentative="0">
      <w:start w:val="1"/>
      <w:numFmt w:val="decimal"/>
      <w:lvlText w:val="%4."/>
      <w:lvlJc w:val="left"/>
      <w:pPr>
        <w:ind w:left="2104" w:hanging="420"/>
      </w:pPr>
    </w:lvl>
    <w:lvl w:ilvl="4" w:tentative="0">
      <w:start w:val="1"/>
      <w:numFmt w:val="lowerLetter"/>
      <w:lvlText w:val="%5)"/>
      <w:lvlJc w:val="left"/>
      <w:pPr>
        <w:ind w:left="2524" w:hanging="420"/>
      </w:pPr>
    </w:lvl>
    <w:lvl w:ilvl="5" w:tentative="0">
      <w:start w:val="1"/>
      <w:numFmt w:val="lowerRoman"/>
      <w:lvlText w:val="%6."/>
      <w:lvlJc w:val="right"/>
      <w:pPr>
        <w:ind w:left="2944" w:hanging="420"/>
      </w:pPr>
    </w:lvl>
    <w:lvl w:ilvl="6" w:tentative="0">
      <w:start w:val="1"/>
      <w:numFmt w:val="decimal"/>
      <w:lvlText w:val="%7."/>
      <w:lvlJc w:val="left"/>
      <w:pPr>
        <w:ind w:left="3364" w:hanging="420"/>
      </w:pPr>
    </w:lvl>
    <w:lvl w:ilvl="7" w:tentative="0">
      <w:start w:val="1"/>
      <w:numFmt w:val="lowerLetter"/>
      <w:lvlText w:val="%8)"/>
      <w:lvlJc w:val="left"/>
      <w:pPr>
        <w:ind w:left="3784" w:hanging="420"/>
      </w:pPr>
    </w:lvl>
    <w:lvl w:ilvl="8" w:tentative="0">
      <w:start w:val="1"/>
      <w:numFmt w:val="lowerRoman"/>
      <w:lvlText w:val="%9."/>
      <w:lvlJc w:val="right"/>
      <w:pPr>
        <w:ind w:left="4204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1014A8A"/>
    <w:rsid w:val="01014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firstLine="420" w:firstLineChars="200"/>
    </w:pPr>
    <w:rPr>
      <w:rFonts w:ascii="Calibri" w:hAnsi="Calibri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2026-06-03T01:56:00Z</dcterms:created>
  <dc:creator>Jessica Zhang</dc:creator>
  <cp:lastModifiedBy>Jessica Zhang</cp:lastModifiedBy>
  <dcterms:modified xsi:type="dcterms:W3CDTF">2026-06-03T01:56:24Z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F33D6C372F2E42FCAD6E9D647EFBF82D_11</vt:lpwstr>
  </property>
  <property fmtid="{D5CDD505-2E9C-101B-9397-08002B2CF9AE}" pid="4" name="KSOTemplateDocerSaveRecord">
    <vt:lpwstr>eyJoZGlkIjoiMjM0NTZkZTg5YzlhYmI4ZmY3ZDY3NTk3MmNiMWQ3YzMiLCJ1c2VySWQiOiI0Mzg4Njc5ODIifQ==</vt:lpwstr>
  </property>
</Properties>
</file>