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949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center"/>
        <w:textAlignment w:val="auto"/>
        <w:outlineLvl w:val="0"/>
        <w:rPr>
          <w:rFonts w:hint="eastAsia" w:ascii="微软雅黑" w:hAnsi="微软雅黑" w:eastAsia="微软雅黑" w:cs="微软雅黑"/>
          <w:b/>
          <w:color w:val="E50139"/>
          <w:kern w:val="0"/>
          <w:sz w:val="32"/>
          <w:szCs w:val="24"/>
        </w:rPr>
      </w:pPr>
      <w:r>
        <w:rPr>
          <w:rFonts w:hint="eastAsia" w:ascii="微软雅黑" w:hAnsi="微软雅黑" w:eastAsia="微软雅黑" w:cs="微软雅黑"/>
          <w:b/>
          <w:color w:val="E50139"/>
          <w:kern w:val="0"/>
          <w:sz w:val="32"/>
          <w:szCs w:val="24"/>
        </w:rPr>
        <w:t>汉之大任</w:t>
      </w:r>
      <w:r>
        <w:rPr>
          <w:rFonts w:hint="eastAsia" w:ascii="微软雅黑" w:hAnsi="微软雅黑" w:eastAsia="微软雅黑" w:cs="微软雅黑"/>
          <w:b/>
          <w:color w:val="E50139"/>
          <w:kern w:val="0"/>
          <w:sz w:val="32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color w:val="E50139"/>
          <w:kern w:val="0"/>
          <w:sz w:val="32"/>
          <w:szCs w:val="24"/>
        </w:rPr>
        <w:t>因你而能</w:t>
      </w:r>
    </w:p>
    <w:p>
      <w:pPr>
        <w:keepNext w:val="0"/>
        <w:keepLines w:val="0"/>
        <w:pageBreakBefore w:val="0"/>
        <w:widowControl/>
        <w:tabs>
          <w:tab w:val="left" w:pos="949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center"/>
        <w:textAlignment w:val="auto"/>
        <w:outlineLvl w:val="0"/>
        <w:rPr>
          <w:rFonts w:hint="eastAsia" w:ascii="微软雅黑" w:hAnsi="微软雅黑" w:eastAsia="微软雅黑" w:cs="微软雅黑"/>
          <w:b/>
          <w:color w:val="E50139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color w:val="E50139"/>
          <w:kern w:val="0"/>
          <w:sz w:val="32"/>
          <w:szCs w:val="24"/>
        </w:rPr>
        <w:t>——汉能集团2019秋季校园招聘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0" w:firstLineChars="200"/>
        <w:jc w:val="center"/>
        <w:textAlignment w:val="auto"/>
        <w:rPr>
          <w:rFonts w:hint="eastAsia" w:ascii="微软雅黑" w:hAnsi="微软雅黑" w:eastAsia="微软雅黑" w:cs="微软雅黑"/>
          <w:b/>
          <w:bCs/>
          <w:szCs w:val="21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Cs w:val="21"/>
          <w:highlight w:val="yellow"/>
          <w:lang w:val="en-US" w:eastAsia="zh-CN"/>
        </w:rPr>
        <w:t>汉能正在开创移动能源新时代，准备好加入了吗？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u w:val="doub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u w:val="double"/>
          <w:lang w:val="en-US" w:eastAsia="zh-CN"/>
        </w:rPr>
        <w:t>公司介绍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  <w:lang w:val="en-US" w:eastAsia="zh-CN"/>
        </w:rPr>
        <w:t xml:space="preserve">汉能控股集团是全球著名的民营清洁能源跨国公司，于1994年成立，总部位于北京，在国内多个省份以及美洲、欧洲与中东、亚太、非洲等地区设有分支机构，业务横跨水电、风电、薄膜太阳能发电。在2018年《亚洲品牌500强》排行榜中，汉能控股集团荣登第 79 位，位列清洁能源品牌榜首。2009年以来，汉能聚焦于薄膜太阳能战略主航道，以全球领先的薄膜太阳能技术为基础，涵盖技术研发、高端装备制造、组件生产和应用产品开发等全产业链整合，旗下汉能薄膜发电集团（0566.HK）目前已经发展成为全球规模最大、技术最先进的薄膜太阳能领军企业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我们是：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42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  <w:lang w:val="en-US" w:eastAsia="zh-CN"/>
        </w:rPr>
        <w:t>薄膜发电核心技术全球第一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42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  <w:lang w:val="en-US" w:eastAsia="zh-CN"/>
        </w:rPr>
        <w:t>薄膜发电高端装备制造能力全球第一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42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  <w:lang w:val="en-US" w:eastAsia="zh-CN"/>
        </w:rPr>
        <w:t>薄膜电池产能全球第一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420" w:leftChars="0" w:firstLine="420" w:firstLineChars="200"/>
        <w:jc w:val="left"/>
        <w:textAlignment w:val="auto"/>
        <w:rPr>
          <w:rFonts w:hint="eastAsia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  <w:lang w:val="en-US" w:eastAsia="zh-CN"/>
        </w:rPr>
        <w:t>汉能期待与你携手，共同“用薄膜太阳能改变世界”！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0" w:after="0" w:line="360" w:lineRule="auto"/>
        <w:ind w:firstLine="440" w:firstLineChars="200"/>
        <w:jc w:val="center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22"/>
          <w:szCs w:val="22"/>
          <w:lang w:val="en-US" w:eastAsia="zh-CN" w:bidi="ar-SA"/>
        </w:rPr>
        <w:t>汉能官网：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instrText xml:space="preserve"> HYPERLINK "http://www.hanergy.com" </w:instrText>
      </w:r>
      <w:r>
        <w:rPr>
          <w:rFonts w:hint="eastAsia" w:ascii="微软雅黑" w:hAnsi="微软雅黑" w:eastAsia="微软雅黑" w:cs="微软雅黑"/>
          <w:color w:val="auto"/>
          <w:sz w:val="22"/>
          <w:szCs w:val="22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color w:val="auto"/>
          <w:sz w:val="22"/>
          <w:szCs w:val="22"/>
          <w:shd w:val="clear" w:color="auto" w:fill="FFFFFF"/>
        </w:rPr>
        <w:t>http://www.hanergy.com</w:t>
      </w:r>
      <w:r>
        <w:rPr>
          <w:rStyle w:val="8"/>
          <w:rFonts w:hint="eastAsia" w:ascii="微软雅黑" w:hAnsi="微软雅黑" w:eastAsia="微软雅黑" w:cs="微软雅黑"/>
          <w:color w:val="auto"/>
          <w:sz w:val="22"/>
          <w:szCs w:val="22"/>
          <w:shd w:val="clear" w:color="auto" w:fill="FFFFFF"/>
        </w:rPr>
        <w:fldChar w:fldCharType="end"/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0" w:after="0" w:line="360" w:lineRule="auto"/>
        <w:ind w:firstLine="800" w:firstLineChars="200"/>
        <w:textAlignment w:val="auto"/>
        <w:rPr>
          <w:rFonts w:hint="eastAsia" w:ascii="微软雅黑" w:hAnsi="微软雅黑" w:eastAsia="微软雅黑" w:cs="微软雅黑"/>
          <w:sz w:val="40"/>
          <w:szCs w:val="40"/>
          <w:shd w:val="clear" w:color="auto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u w:val="doub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u w:val="double"/>
          <w:lang w:val="en-US" w:eastAsia="zh-CN"/>
        </w:rPr>
        <w:t>加入我们</w:t>
      </w:r>
    </w:p>
    <w:p>
      <w:pPr>
        <w:keepNext w:val="0"/>
        <w:keepLines w:val="0"/>
        <w:pageBreakBefore w:val="0"/>
        <w:widowControl/>
        <w:tabs>
          <w:tab w:val="left" w:pos="949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jc w:val="center"/>
        <w:textAlignment w:val="auto"/>
        <w:outlineLvl w:val="0"/>
        <w:rPr>
          <w:rFonts w:hint="eastAsia" w:ascii="微软雅黑" w:hAnsi="微软雅黑" w:eastAsia="微软雅黑" w:cs="微软雅黑"/>
          <w:b/>
          <w:color w:val="E50139"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E50139"/>
          <w:kern w:val="0"/>
          <w:sz w:val="28"/>
          <w:szCs w:val="28"/>
          <w:lang w:val="en-US" w:eastAsia="zh-CN"/>
        </w:rPr>
        <w:t>登录汉能校园招聘主页：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ind w:firstLine="600" w:firstLineChars="200"/>
        <w:jc w:val="center"/>
        <w:textAlignment w:val="auto"/>
        <w:rPr>
          <w:rStyle w:val="8"/>
          <w:rFonts w:hint="eastAsia" w:ascii="微软雅黑" w:hAnsi="微软雅黑" w:eastAsia="微软雅黑" w:cs="微软雅黑"/>
          <w:sz w:val="30"/>
          <w:szCs w:val="30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E50139"/>
          <w:sz w:val="30"/>
          <w:szCs w:val="30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E50139"/>
          <w:sz w:val="30"/>
          <w:szCs w:val="30"/>
          <w:shd w:val="clear" w:color="auto" w:fill="FFFFFF"/>
        </w:rPr>
        <w:instrText xml:space="preserve"> HYPERLINK "http://hotjob.cn/wt/Hanergy/web/index/campus" </w:instrText>
      </w:r>
      <w:r>
        <w:rPr>
          <w:rFonts w:hint="eastAsia" w:ascii="微软雅黑" w:hAnsi="微软雅黑" w:eastAsia="微软雅黑" w:cs="微软雅黑"/>
          <w:b/>
          <w:bCs/>
          <w:color w:val="E50139"/>
          <w:sz w:val="30"/>
          <w:szCs w:val="30"/>
          <w:shd w:val="clear" w:color="auto" w:fill="FFFFFF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b/>
          <w:bCs/>
          <w:color w:val="E50139"/>
          <w:sz w:val="30"/>
          <w:szCs w:val="30"/>
          <w:shd w:val="clear" w:color="auto" w:fill="FFFFFF"/>
        </w:rPr>
        <w:t>http://hotjob.cn/wt/Hanergy/web/index/campus</w:t>
      </w:r>
      <w:r>
        <w:rPr>
          <w:rFonts w:hint="eastAsia" w:ascii="微软雅黑" w:hAnsi="微软雅黑" w:eastAsia="微软雅黑" w:cs="微软雅黑"/>
          <w:b/>
          <w:bCs/>
          <w:color w:val="E50139"/>
          <w:sz w:val="30"/>
          <w:szCs w:val="30"/>
          <w:shd w:val="clear" w:color="auto" w:fill="FFFFFF"/>
        </w:rPr>
        <w:fldChar w:fldCharType="end"/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="0" w:after="0" w:line="360" w:lineRule="auto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  <w:highlight w:val="yellow"/>
          <w:shd w:val="clear" w:color="auto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u w:val="double"/>
          <w:lang w:val="zh-CN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u w:val="double"/>
          <w:lang w:val="en-US" w:eastAsia="zh-CN"/>
        </w:rPr>
        <w:t>校招岗位介绍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1" w:lef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/>
          <w:iCs/>
          <w:sz w:val="4"/>
          <w:szCs w:val="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19" w:leftChars="0" w:hanging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/>
          <w:iCs/>
          <w:sz w:val="22"/>
          <w:szCs w:val="22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/>
          <w:iCs/>
          <w:sz w:val="22"/>
          <w:szCs w:val="22"/>
          <w:u w:val="single"/>
          <w:lang w:val="en-US" w:eastAsia="zh-CN"/>
        </w:rPr>
        <w:t>4大岗位类别</w:t>
      </w:r>
    </w:p>
    <w:tbl>
      <w:tblPr>
        <w:tblStyle w:val="10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42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42" w:type="dxa"/>
            <w:shd w:val="clear" w:color="auto" w:fill="A8D08D" w:themeFill="accent6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6480" w:type="dxa"/>
            <w:shd w:val="clear" w:color="auto" w:fill="A8D08D" w:themeFill="accent6" w:themeFillTint="99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sz w:val="24"/>
                <w:szCs w:val="24"/>
                <w:u w:val="none"/>
                <w:vertAlign w:val="baseline"/>
                <w:lang w:val="en-US" w:eastAsia="zh-CN"/>
              </w:rPr>
              <w:t>具体岗位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Cs w:val="21"/>
                <w:u w:val="none"/>
              </w:rPr>
              <w:t>产品研发类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Cs w:val="21"/>
                <w:u w:val="none"/>
              </w:rPr>
              <w:t>设计制造、工艺技术、产品研发、生产制造等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Cs w:val="21"/>
                <w:u w:val="none"/>
                <w:lang w:val="en-US" w:eastAsia="zh-CN"/>
              </w:rPr>
              <w:t>运营管理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Cs w:val="21"/>
                <w:u w:val="none"/>
              </w:rPr>
              <w:t>类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Cs w:val="21"/>
                <w:u w:val="none"/>
                <w:lang w:val="en-US" w:eastAsia="zh-CN"/>
              </w:rPr>
              <w:t>市场管理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Cs w:val="21"/>
                <w:u w:val="none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Cs w:val="21"/>
                <w:u w:val="none"/>
                <w:lang w:val="en-US" w:eastAsia="zh-CN"/>
              </w:rPr>
              <w:t>计划运营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Cs w:val="21"/>
                <w:u w:val="none"/>
              </w:rPr>
              <w:t>、项目管理、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Cs w:val="21"/>
                <w:u w:val="none"/>
                <w:lang w:val="en-US" w:eastAsia="zh-CN"/>
              </w:rPr>
              <w:t>采购物流、建筑设计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Cs w:val="21"/>
                <w:u w:val="none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Cs w:val="21"/>
                <w:u w:val="none"/>
              </w:rPr>
              <w:t>职能管理类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Cs w:val="21"/>
                <w:u w:val="none"/>
              </w:rPr>
              <w:t>人力行政、风控法务、财经管理、信息管理等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Cs w:val="21"/>
                <w:u w:val="none"/>
                <w:lang w:val="en-US" w:eastAsia="zh-CN"/>
              </w:rPr>
              <w:t>销售管理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Cs w:val="21"/>
                <w:u w:val="none"/>
              </w:rPr>
              <w:t>类</w:t>
            </w:r>
          </w:p>
        </w:tc>
        <w:tc>
          <w:tcPr>
            <w:tcW w:w="6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szCs w:val="21"/>
                <w:u w:val="none"/>
                <w:lang w:val="en-US" w:eastAsia="zh-CN"/>
              </w:rPr>
              <w:t>销售管培生</w:t>
            </w:r>
          </w:p>
        </w:tc>
      </w:tr>
    </w:tbl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（详细岗位信息请点击网申页面浏览）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0" w:hanging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/>
          <w:iCs/>
          <w:sz w:val="22"/>
          <w:szCs w:val="22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/>
          <w:iCs/>
          <w:sz w:val="22"/>
          <w:szCs w:val="22"/>
          <w:u w:val="single"/>
          <w:lang w:val="en-US" w:eastAsia="zh-CN"/>
        </w:rPr>
        <w:t>12+工作城市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北京</w:t>
      </w:r>
      <w:r>
        <w:rPr>
          <w:rFonts w:hint="eastAsia" w:ascii="微软雅黑" w:hAnsi="微软雅黑" w:eastAsia="微软雅黑" w:cs="微软雅黑"/>
          <w:b/>
          <w:bCs/>
          <w:szCs w:val="21"/>
        </w:rPr>
        <w:t>、</w:t>
      </w:r>
      <w:r>
        <w:rPr>
          <w:rFonts w:hint="eastAsia" w:ascii="微软雅黑" w:hAnsi="微软雅黑" w:eastAsia="微软雅黑" w:cs="微软雅黑"/>
          <w:b/>
          <w:bCs/>
          <w:szCs w:val="21"/>
        </w:rPr>
        <w:t>上海</w:t>
      </w:r>
      <w:r>
        <w:rPr>
          <w:rFonts w:hint="eastAsia" w:ascii="微软雅黑" w:hAnsi="微软雅黑" w:eastAsia="微软雅黑" w:cs="微软雅黑"/>
          <w:b/>
          <w:bCs/>
          <w:szCs w:val="21"/>
        </w:rPr>
        <w:t>、</w:t>
      </w:r>
      <w:r>
        <w:rPr>
          <w:rFonts w:hint="eastAsia" w:ascii="微软雅黑" w:hAnsi="微软雅黑" w:eastAsia="微软雅黑" w:cs="微软雅黑"/>
          <w:b/>
          <w:bCs/>
          <w:szCs w:val="21"/>
        </w:rPr>
        <w:t>深圳、山东、江苏</w:t>
      </w:r>
      <w:r>
        <w:rPr>
          <w:rFonts w:hint="eastAsia" w:ascii="微软雅黑" w:hAnsi="微软雅黑" w:eastAsia="微软雅黑" w:cs="微软雅黑"/>
          <w:b/>
          <w:bCs/>
          <w:szCs w:val="21"/>
        </w:rPr>
        <w:t>、</w:t>
      </w:r>
      <w:r>
        <w:rPr>
          <w:rFonts w:hint="eastAsia" w:ascii="微软雅黑" w:hAnsi="微软雅黑" w:eastAsia="微软雅黑" w:cs="微软雅黑"/>
          <w:b/>
          <w:bCs/>
          <w:szCs w:val="21"/>
        </w:rPr>
        <w:t>四川、黑龙江、西安</w:t>
      </w:r>
      <w:r>
        <w:rPr>
          <w:rFonts w:hint="eastAsia" w:ascii="微软雅黑" w:hAnsi="微软雅黑" w:eastAsia="微软雅黑" w:cs="微软雅黑"/>
          <w:b/>
          <w:bCs/>
          <w:szCs w:val="21"/>
        </w:rPr>
        <w:t>、</w:t>
      </w:r>
      <w:r>
        <w:rPr>
          <w:rFonts w:hint="eastAsia" w:ascii="微软雅黑" w:hAnsi="微软雅黑" w:eastAsia="微软雅黑" w:cs="微软雅黑"/>
          <w:b/>
          <w:bCs/>
          <w:szCs w:val="21"/>
        </w:rPr>
        <w:t>福建</w:t>
      </w:r>
      <w:r>
        <w:rPr>
          <w:rFonts w:hint="eastAsia" w:ascii="微软雅黑" w:hAnsi="微软雅黑" w:eastAsia="微软雅黑" w:cs="微软雅黑"/>
          <w:b/>
          <w:bCs/>
          <w:szCs w:val="21"/>
        </w:rPr>
        <w:t>、</w:t>
      </w:r>
      <w:r>
        <w:rPr>
          <w:rFonts w:hint="eastAsia" w:ascii="微软雅黑" w:hAnsi="微软雅黑" w:eastAsia="微软雅黑" w:cs="微软雅黑"/>
          <w:b/>
          <w:bCs/>
          <w:szCs w:val="21"/>
        </w:rPr>
        <w:t>山西</w:t>
      </w:r>
      <w:r>
        <w:rPr>
          <w:rFonts w:hint="eastAsia" w:ascii="微软雅黑" w:hAnsi="微软雅黑" w:eastAsia="微软雅黑" w:cs="微软雅黑"/>
          <w:b/>
          <w:bCs/>
          <w:szCs w:val="21"/>
        </w:rPr>
        <w:t>、</w:t>
      </w:r>
      <w:r>
        <w:rPr>
          <w:rFonts w:hint="eastAsia" w:ascii="微软雅黑" w:hAnsi="微软雅黑" w:eastAsia="微软雅黑" w:cs="微软雅黑"/>
          <w:b/>
          <w:bCs/>
          <w:szCs w:val="21"/>
        </w:rPr>
        <w:t>贵州、江西</w:t>
      </w:r>
      <w:r>
        <w:rPr>
          <w:rFonts w:hint="eastAsia" w:ascii="微软雅黑" w:hAnsi="微软雅黑" w:eastAsia="微软雅黑" w:cs="微软雅黑"/>
          <w:b/>
          <w:bCs/>
          <w:szCs w:val="21"/>
          <w:lang w:val="en-US" w:eastAsia="zh-CN"/>
        </w:rPr>
        <w:t>等地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leftChars="0"/>
        <w:jc w:val="left"/>
        <w:textAlignment w:val="auto"/>
        <w:rPr>
          <w:rFonts w:hint="eastAsia" w:ascii="微软雅黑" w:hAnsi="微软雅黑" w:eastAsia="微软雅黑" w:cs="微软雅黑"/>
          <w:color w:val="000000" w:themeColor="text1"/>
          <w:kern w:val="0"/>
          <w:sz w:val="24"/>
          <w:szCs w:val="24"/>
          <w:u w:val="double"/>
          <w:lang w:val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u w:val="double"/>
          <w:lang w:val="zh-CN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u w:val="double"/>
          <w:lang w:val="zh-CN" w:eastAsia="zh-CN"/>
        </w:rPr>
        <w:t>薪资福利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42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具有行业竞争力的薪酬，五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险一金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双休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带薪年假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带薪病假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免费员工餐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免费班车、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奥林匹克森林公园办公环境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42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420" w:leftChars="0" w:hanging="42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u w:val="double"/>
          <w:lang w:val="zh-CN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u w:val="double"/>
          <w:lang w:val="en-US" w:eastAsia="zh-CN"/>
        </w:rPr>
        <w:t>应聘流程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420"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太阳之子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提前批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：初面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网申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在线测评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二面、三面（视岗位情况而定）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offer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630" w:leftChars="300" w:firstLine="210" w:firstLineChars="100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秋招正常批（10月中旬后）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网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申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 xml:space="preserve"> →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初面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 xml:space="preserve">在线测评 →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二面、三面（视岗位情况而定）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 xml:space="preserve"> →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offer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after="0" w:line="240" w:lineRule="auto"/>
        <w:ind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Bahnschrif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300" w:afterAutospacing="0" w:line="120" w:lineRule="auto"/>
      <w:ind w:left="0" w:right="0" w:firstLine="0"/>
      <w:jc w:val="center"/>
      <w:textAlignment w:val="baseline"/>
      <w:outlineLvl w:val="9"/>
      <w:rPr>
        <w:rStyle w:val="6"/>
        <w:rFonts w:hint="eastAsia" w:ascii="微软雅黑" w:hAnsi="微软雅黑" w:eastAsia="微软雅黑" w:cs="微软雅黑"/>
        <w:b/>
        <w:bCs w:val="0"/>
        <w:i w:val="0"/>
        <w:caps w:val="0"/>
        <w:color w:val="C00000"/>
        <w:spacing w:val="0"/>
        <w:sz w:val="22"/>
        <w:szCs w:val="22"/>
        <w:bdr w:val="none" w:color="auto" w:sz="0" w:space="0"/>
        <w:vertAlign w:val="baseline"/>
        <w:lang w:val="en-US" w:eastAsia="zh-CN"/>
      </w:rPr>
    </w:pPr>
    <w:r>
      <w:rPr>
        <w:rStyle w:val="6"/>
        <w:rFonts w:hint="eastAsia" w:ascii="微软雅黑" w:hAnsi="微软雅黑" w:eastAsia="微软雅黑" w:cs="微软雅黑"/>
        <w:b/>
        <w:bCs w:val="0"/>
        <w:i w:val="0"/>
        <w:caps w:val="0"/>
        <w:color w:val="C00000"/>
        <w:spacing w:val="0"/>
        <w:sz w:val="22"/>
        <w:szCs w:val="22"/>
        <w:bdr w:val="none" w:color="auto" w:sz="0" w:space="0"/>
        <w:vertAlign w:val="baseline"/>
      </w:rPr>
      <w:t>我们的愿景：全球最有影响力的公司</w:t>
    </w:r>
  </w:p>
  <w:p>
    <w:pPr>
      <w:pStyle w:val="4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300" w:afterAutospacing="0" w:line="120" w:lineRule="auto"/>
      <w:ind w:left="0" w:right="0" w:firstLine="0"/>
      <w:jc w:val="center"/>
      <w:textAlignment w:val="baseline"/>
      <w:outlineLvl w:val="9"/>
      <w:rPr>
        <w:rStyle w:val="6"/>
        <w:rFonts w:hint="default" w:ascii="Arial Rounded MT Bold" w:hAnsi="Arial Rounded MT Bold" w:eastAsia="Yu Gothic UI Semibold" w:cs="Arial Rounded MT Bold"/>
        <w:b w:val="0"/>
        <w:bCs/>
        <w:i w:val="0"/>
        <w:caps w:val="0"/>
        <w:color w:val="C00000"/>
        <w:spacing w:val="0"/>
        <w:sz w:val="22"/>
        <w:szCs w:val="22"/>
        <w:bdr w:val="none" w:color="auto" w:sz="0" w:space="0"/>
        <w:vertAlign w:val="baseline"/>
        <w:lang w:val="en-US" w:eastAsia="zh-CN"/>
      </w:rPr>
    </w:pPr>
    <w:r>
      <w:rPr>
        <w:rStyle w:val="6"/>
        <w:rFonts w:hint="default" w:ascii="Arial Rounded MT Bold" w:hAnsi="Arial Rounded MT Bold" w:eastAsia="Yu Gothic UI Semibold" w:cs="Arial Rounded MT Bold"/>
        <w:b w:val="0"/>
        <w:bCs/>
        <w:i w:val="0"/>
        <w:caps w:val="0"/>
        <w:color w:val="C00000"/>
        <w:spacing w:val="0"/>
        <w:sz w:val="22"/>
        <w:szCs w:val="22"/>
        <w:bdr w:val="none" w:color="auto" w:sz="0" w:space="0"/>
        <w:vertAlign w:val="baseline"/>
        <w:lang w:val="en-US" w:eastAsia="zh-CN"/>
      </w:rPr>
      <w:t>Hanergy-Powered by Our Nation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08430" cy="506095"/>
          <wp:effectExtent l="0" t="0" r="1270" b="7620"/>
          <wp:docPr id="5" name="图片 5" descr="微信图片_2018092714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微信图片_2018092714100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rcRect l="12854" t="32881" r="11842" b="28591"/>
                  <a:stretch>
                    <a:fillRect/>
                  </a:stretch>
                </pic:blipFill>
                <pic:spPr>
                  <a:xfrm>
                    <a:off x="0" y="0"/>
                    <a:ext cx="140843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63F4A0"/>
    <w:multiLevelType w:val="singleLevel"/>
    <w:tmpl w:val="9363F4A0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AA413F54"/>
    <w:multiLevelType w:val="singleLevel"/>
    <w:tmpl w:val="AA413F5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1EEA2082"/>
    <w:multiLevelType w:val="singleLevel"/>
    <w:tmpl w:val="1EEA208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738D8BFB"/>
    <w:multiLevelType w:val="singleLevel"/>
    <w:tmpl w:val="738D8BFB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4C"/>
    <w:rsid w:val="00084803"/>
    <w:rsid w:val="000E32B5"/>
    <w:rsid w:val="00111F4F"/>
    <w:rsid w:val="00117256"/>
    <w:rsid w:val="00117C70"/>
    <w:rsid w:val="00164EE1"/>
    <w:rsid w:val="001A3953"/>
    <w:rsid w:val="00235BA8"/>
    <w:rsid w:val="00263DDE"/>
    <w:rsid w:val="00343EE7"/>
    <w:rsid w:val="003A0FBD"/>
    <w:rsid w:val="003A3954"/>
    <w:rsid w:val="003A5404"/>
    <w:rsid w:val="003F133A"/>
    <w:rsid w:val="00404C86"/>
    <w:rsid w:val="00406F5A"/>
    <w:rsid w:val="00452F84"/>
    <w:rsid w:val="00483322"/>
    <w:rsid w:val="0050661A"/>
    <w:rsid w:val="0055462C"/>
    <w:rsid w:val="00556FF9"/>
    <w:rsid w:val="005C15E6"/>
    <w:rsid w:val="005E45BA"/>
    <w:rsid w:val="0060218A"/>
    <w:rsid w:val="0063208D"/>
    <w:rsid w:val="00642C9E"/>
    <w:rsid w:val="006B2DA2"/>
    <w:rsid w:val="006C5F87"/>
    <w:rsid w:val="0075754C"/>
    <w:rsid w:val="0081695A"/>
    <w:rsid w:val="00872291"/>
    <w:rsid w:val="00952838"/>
    <w:rsid w:val="009A2EB0"/>
    <w:rsid w:val="009C795A"/>
    <w:rsid w:val="00A178C9"/>
    <w:rsid w:val="00A221D4"/>
    <w:rsid w:val="00A336D8"/>
    <w:rsid w:val="00AB381B"/>
    <w:rsid w:val="00AB5B44"/>
    <w:rsid w:val="00AC3127"/>
    <w:rsid w:val="00B40704"/>
    <w:rsid w:val="00B706A7"/>
    <w:rsid w:val="00B741B4"/>
    <w:rsid w:val="00BF6398"/>
    <w:rsid w:val="00CF7027"/>
    <w:rsid w:val="00D00A14"/>
    <w:rsid w:val="00D11DAF"/>
    <w:rsid w:val="00D23971"/>
    <w:rsid w:val="00D84C56"/>
    <w:rsid w:val="00E8218D"/>
    <w:rsid w:val="00EB4517"/>
    <w:rsid w:val="00EC4994"/>
    <w:rsid w:val="00F05012"/>
    <w:rsid w:val="00F245AA"/>
    <w:rsid w:val="00FA1B4C"/>
    <w:rsid w:val="00FD76CA"/>
    <w:rsid w:val="07044A0E"/>
    <w:rsid w:val="11EE3191"/>
    <w:rsid w:val="12CD4616"/>
    <w:rsid w:val="16B357D0"/>
    <w:rsid w:val="1ADF2ACE"/>
    <w:rsid w:val="1BCA5C57"/>
    <w:rsid w:val="1C7D6BE6"/>
    <w:rsid w:val="237C760D"/>
    <w:rsid w:val="385F099E"/>
    <w:rsid w:val="3A53785F"/>
    <w:rsid w:val="3B686ACF"/>
    <w:rsid w:val="3F86076F"/>
    <w:rsid w:val="42AA7A86"/>
    <w:rsid w:val="4EA73CC2"/>
    <w:rsid w:val="4F595804"/>
    <w:rsid w:val="509D2E3F"/>
    <w:rsid w:val="5163545E"/>
    <w:rsid w:val="517C0B05"/>
    <w:rsid w:val="541013FF"/>
    <w:rsid w:val="58D83A14"/>
    <w:rsid w:val="5F416714"/>
    <w:rsid w:val="627F2957"/>
    <w:rsid w:val="66B21CEE"/>
    <w:rsid w:val="685775FE"/>
    <w:rsid w:val="69BA50EE"/>
    <w:rsid w:val="6ACE1FE1"/>
    <w:rsid w:val="6B583841"/>
    <w:rsid w:val="6CA43E12"/>
    <w:rsid w:val="7272096D"/>
    <w:rsid w:val="7826232A"/>
    <w:rsid w:val="7D205F6B"/>
    <w:rsid w:val="7DE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2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hanergy</Company>
  <Pages>2</Pages>
  <Words>117</Words>
  <Characters>667</Characters>
  <Lines>5</Lines>
  <Paragraphs>1</Paragraphs>
  <TotalTime>33</TotalTime>
  <ScaleCrop>false</ScaleCrop>
  <LinksUpToDate>false</LinksUpToDate>
  <CharactersWithSpaces>783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2018-02-11T09:33:00Z</dcterms:created>
  <dc:creator>lixin03(李欣-全球人力资源总部)</dc:creator>
  <cp:lastModifiedBy>MR.JING</cp:lastModifiedBy>
  <dcterms:modified xsi:type="dcterms:W3CDTF">2018-09-30T09:04:02Z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